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8F95" w14:textId="3E2DF803" w:rsidR="008A7E01" w:rsidRDefault="0036703A" w:rsidP="0005235C">
      <w:pPr>
        <w:rPr>
          <w:rFonts w:ascii="Times New Roman" w:hAnsi="Times New Roman" w:cs="Times New Roman"/>
          <w:sz w:val="28"/>
          <w:szCs w:val="28"/>
        </w:rPr>
      </w:pPr>
      <w:r>
        <w:rPr>
          <w:rFonts w:ascii="Times New Roman" w:hAnsi="Times New Roman" w:cs="Times New Roman"/>
          <w:sz w:val="28"/>
          <w:szCs w:val="28"/>
        </w:rPr>
        <w:t>Март.</w:t>
      </w:r>
    </w:p>
    <w:p w14:paraId="04906442" w14:textId="495ABED6" w:rsidR="0036703A" w:rsidRDefault="0005235C" w:rsidP="0036703A">
      <w:pPr>
        <w:jc w:val="center"/>
        <w:rPr>
          <w:rFonts w:ascii="Times New Roman" w:hAnsi="Times New Roman" w:cs="Times New Roman"/>
          <w:sz w:val="28"/>
          <w:szCs w:val="28"/>
        </w:rPr>
      </w:pPr>
      <w:r>
        <w:rPr>
          <w:rFonts w:ascii="Times New Roman" w:hAnsi="Times New Roman" w:cs="Times New Roman"/>
          <w:sz w:val="28"/>
          <w:szCs w:val="28"/>
        </w:rPr>
        <w:t>ЧТО ТАКОЕ «ВЕДУЩАЯ ДЕЯТЕЛЬНОСТЬ»?</w:t>
      </w:r>
    </w:p>
    <w:p w14:paraId="3957F507" w14:textId="75427ED9" w:rsidR="0005235C" w:rsidRDefault="0005235C" w:rsidP="0036703A">
      <w:pPr>
        <w:jc w:val="center"/>
        <w:rPr>
          <w:rFonts w:ascii="Times New Roman" w:hAnsi="Times New Roman" w:cs="Times New Roman"/>
          <w:sz w:val="28"/>
          <w:szCs w:val="28"/>
        </w:rPr>
      </w:pPr>
      <w:r>
        <w:rPr>
          <w:rFonts w:ascii="Times New Roman" w:hAnsi="Times New Roman" w:cs="Times New Roman"/>
          <w:sz w:val="28"/>
          <w:szCs w:val="28"/>
        </w:rPr>
        <w:t>ВЕДУЩАЯ ДЕЯТЕЛЬНОСТЬ ДОШКОЛЬНОГО ВОЗРАСТА И НЕОБХОДИМЫЕ УСЛОВИЯ ИХ ОРГАНИЗАЦИИ.</w:t>
      </w:r>
    </w:p>
    <w:p w14:paraId="6A94BF2B" w14:textId="35E74B12" w:rsidR="008A7E01" w:rsidRDefault="0085033D" w:rsidP="008A7E01">
      <w:pPr>
        <w:jc w:val="both"/>
        <w:rPr>
          <w:rFonts w:ascii="Times New Roman" w:hAnsi="Times New Roman" w:cs="Times New Roman"/>
          <w:sz w:val="28"/>
          <w:szCs w:val="28"/>
        </w:rPr>
      </w:pPr>
      <w:r>
        <w:rPr>
          <w:rFonts w:ascii="Times New Roman" w:hAnsi="Times New Roman" w:cs="Times New Roman"/>
          <w:sz w:val="28"/>
          <w:szCs w:val="28"/>
        </w:rPr>
        <w:t>Игра – это одно из обязательных условий нормального развития ребенка на протяжении всего дошкольного детства, это ведущий вид деятельности дошкольника, который обеспечивает полноценное развитие ребенка по всем направлениям. Игра имеет различное содержание, направленность, длительность, динамику, в каждом возрастном периоде дошкольного детства игра меняется, приобретает те характерные особенности, которые сочетаются с особенностями возраста и задачами развития ребенка. Это многогранная обширная тема, требующая длительного изучения в сочетании с практическими упражнениями для взрослых (родителей), так как выясняется, далеко не все родители умеют сами играть и организовать игровую деятельность ребенка. Многие полагают, что если дали ребенку игрушку, то он должен с ней играть, и удивляются, что ребенок не играет. Говорят: - Ему все быстро надоедает, он все бросает, - и покупают ребенку множество ненужных бесполезных игрушек, с которыми ребенок некоторое время действует на примитивном манипулятивном уровне и снова бросает</w:t>
      </w:r>
      <w:r w:rsidR="00985171">
        <w:rPr>
          <w:rFonts w:ascii="Times New Roman" w:hAnsi="Times New Roman" w:cs="Times New Roman"/>
          <w:sz w:val="28"/>
          <w:szCs w:val="28"/>
        </w:rPr>
        <w:t xml:space="preserve">. Но дело не в том, что ребенку все надоедает, дело в том, что ребенок не умеет </w:t>
      </w:r>
      <w:proofErr w:type="gramStart"/>
      <w:r w:rsidR="00985171">
        <w:rPr>
          <w:rFonts w:ascii="Times New Roman" w:hAnsi="Times New Roman" w:cs="Times New Roman"/>
          <w:sz w:val="28"/>
          <w:szCs w:val="28"/>
        </w:rPr>
        <w:t>играть !</w:t>
      </w:r>
      <w:proofErr w:type="gramEnd"/>
      <w:r w:rsidR="00985171">
        <w:rPr>
          <w:rFonts w:ascii="Times New Roman" w:hAnsi="Times New Roman" w:cs="Times New Roman"/>
          <w:sz w:val="28"/>
          <w:szCs w:val="28"/>
        </w:rPr>
        <w:t xml:space="preserve"> Да, играть тоже надо учить, и сам ребенок этому не научится, </w:t>
      </w:r>
      <w:r w:rsidR="00800223">
        <w:rPr>
          <w:rFonts w:ascii="Times New Roman" w:hAnsi="Times New Roman" w:cs="Times New Roman"/>
          <w:sz w:val="28"/>
          <w:szCs w:val="28"/>
        </w:rPr>
        <w:t>участие и</w:t>
      </w:r>
      <w:r w:rsidR="00985171">
        <w:rPr>
          <w:rFonts w:ascii="Times New Roman" w:hAnsi="Times New Roman" w:cs="Times New Roman"/>
          <w:sz w:val="28"/>
          <w:szCs w:val="28"/>
        </w:rPr>
        <w:t xml:space="preserve"> присутствие взрослого в игре до определенного возраста обязательно! С малышом нужно вместе обследовать все доступные предметы, возрастные игрушки, совершая с ними простые действия: давать ребенку ухватиться за колечки, брать в руки шарики (твердые и мягкие), трясти, бить по поверхности, стараясь попасть точно по колышку или по кнопочке, нанизывать колечки на палочку (пирамидки), собирать и разбирать матрешки (3-5 вкладышей), - использовать все те игрушки и приспособления, которые способствуют развитию соотносящих действий (нанизать одно на другое, вложить одно в другое, прикрепить одно к другому в нужном месте по метке и т.п.). И еще очень важно, чтобы эти игрушки были звучащие, это привлекает внимание ребенка, помогает ему ориентироваться в движениях своих рук, развивает зрительно-двигательную</w:t>
      </w:r>
      <w:r w:rsidR="00437FCD">
        <w:rPr>
          <w:rFonts w:ascii="Times New Roman" w:hAnsi="Times New Roman" w:cs="Times New Roman"/>
          <w:sz w:val="28"/>
          <w:szCs w:val="28"/>
        </w:rPr>
        <w:t xml:space="preserve"> и слуховую ориентировку, что является базовой способностью в ориентировке в окружающем пространстве.</w:t>
      </w:r>
    </w:p>
    <w:p w14:paraId="6EBB72A6" w14:textId="0742A100" w:rsidR="00437FCD" w:rsidRDefault="00437FCD" w:rsidP="008A7E01">
      <w:pPr>
        <w:jc w:val="both"/>
        <w:rPr>
          <w:rFonts w:ascii="Times New Roman" w:hAnsi="Times New Roman" w:cs="Times New Roman"/>
          <w:sz w:val="28"/>
          <w:szCs w:val="28"/>
        </w:rPr>
      </w:pPr>
      <w:r>
        <w:rPr>
          <w:rFonts w:ascii="Times New Roman" w:hAnsi="Times New Roman" w:cs="Times New Roman"/>
          <w:sz w:val="28"/>
          <w:szCs w:val="28"/>
        </w:rPr>
        <w:t xml:space="preserve"> С возрастом действия с игрушками и предметами усложняется, на смену манипуляциям приходят предметные действия, т.е. использование предметов по назначению: из чашки пьем, ложкой едим, куколку укладываем спать, кормим, одеваем, возим на коляске (вся последовательность действий и все необходимые атрибуты для этого), на машинке катаем мишку, другие любимые игрушки, возим кубики, из кубиков строим домик для мишки и т.п., </w:t>
      </w:r>
      <w:r>
        <w:rPr>
          <w:rFonts w:ascii="Times New Roman" w:hAnsi="Times New Roman" w:cs="Times New Roman"/>
          <w:sz w:val="28"/>
          <w:szCs w:val="28"/>
        </w:rPr>
        <w:lastRenderedPageBreak/>
        <w:t xml:space="preserve">- игра наполняется содержанием, которое отражает все то, что происходит с самим ребенком в повседневной жизни. Мир расширяется, опыт накапливается: ребенок бывает с родителями в различных местах (поликлиника, магазин, парк, гости…), - все эти впечатления находят отражения в играх. Сначала ведущую роль (мамы, врача, продавца, регулировщика </w:t>
      </w:r>
      <w:r w:rsidR="00E26FBD">
        <w:rPr>
          <w:rFonts w:ascii="Times New Roman" w:hAnsi="Times New Roman" w:cs="Times New Roman"/>
          <w:sz w:val="28"/>
          <w:szCs w:val="28"/>
        </w:rPr>
        <w:t xml:space="preserve">и т.д.) берет на себя взрослый. Постепенно ребенок становится главным действующим лицом, но взрослый по-прежнему нужен, чтобы игра развивалась, придумывает новые действия, развивает сюжет, вводит новые роли для друзей ребенка, расширяет поле действия игры, связывает с другими сюжетными линиями: кукла в домике и мишка на машинке, гости, рядом строители строят дом, новоселье и т.д.). Так появляется сюжетно-ролевая игра, в которой воображение и фантазия может творить беспредельно, важное условие для закрепления социального опыта у ребенка, усвоения правил и норм коммуникации, умения сотрудничать, планировать, придумывать, устанавливать причинно-следственные связи, давать оценки поступкам своим и окружающих, - это и есть социализация ребенка, которая сделает его полноценным членом общества. </w:t>
      </w:r>
    </w:p>
    <w:p w14:paraId="545BF263" w14:textId="77777777" w:rsidR="00B9593D" w:rsidRDefault="00E26FBD" w:rsidP="008A7E01">
      <w:pPr>
        <w:jc w:val="both"/>
        <w:rPr>
          <w:rFonts w:ascii="Times New Roman" w:hAnsi="Times New Roman" w:cs="Times New Roman"/>
          <w:sz w:val="28"/>
          <w:szCs w:val="28"/>
        </w:rPr>
      </w:pPr>
      <w:r>
        <w:rPr>
          <w:rFonts w:ascii="Times New Roman" w:hAnsi="Times New Roman" w:cs="Times New Roman"/>
          <w:sz w:val="28"/>
          <w:szCs w:val="28"/>
        </w:rPr>
        <w:t xml:space="preserve">Если ребенка оставить один на один с его игрушками и никак не участвовать в его игровой деятельности, не направлять его действия в конструктивном, созидательном направлении, не наполнять игру ребенка позитивными поступками и эмоциями, то </w:t>
      </w:r>
      <w:r w:rsidR="00B9593D">
        <w:rPr>
          <w:rFonts w:ascii="Times New Roman" w:hAnsi="Times New Roman" w:cs="Times New Roman"/>
          <w:sz w:val="28"/>
          <w:szCs w:val="28"/>
        </w:rPr>
        <w:t xml:space="preserve">игра как конструктивная созидательная деятельность не формируется, а остается на уровне примитивных манипуляций, которые по мере взросления ребенка приобретают деструктивный характер, наполняются негативными эмоциями, поскольку однообразные действия не увлекают, рождают раздражение, желание быстрых и не трудоемких изменений, стремление получить удовольствие быстро и без труда. </w:t>
      </w:r>
    </w:p>
    <w:p w14:paraId="22272444" w14:textId="122C1571" w:rsidR="00E26FBD" w:rsidRDefault="00B9593D" w:rsidP="008A7E01">
      <w:pPr>
        <w:jc w:val="both"/>
        <w:rPr>
          <w:rFonts w:ascii="Times New Roman" w:hAnsi="Times New Roman" w:cs="Times New Roman"/>
          <w:sz w:val="28"/>
          <w:szCs w:val="28"/>
        </w:rPr>
      </w:pPr>
      <w:r>
        <w:rPr>
          <w:rFonts w:ascii="Times New Roman" w:hAnsi="Times New Roman" w:cs="Times New Roman"/>
          <w:sz w:val="28"/>
          <w:szCs w:val="28"/>
        </w:rPr>
        <w:t>Дети, не умеющие играть, всегда имеют трудности в установлении положительных взаимоотношений со сверстниками, они нетерпеливы, нетерпимы к предложениям других, не умеют войти в игровую ситуацию с другими детьми, не умеют налаживать сотрудничество, учитывать мнение других</w:t>
      </w:r>
      <w:r w:rsidR="00A63AC0">
        <w:rPr>
          <w:rFonts w:ascii="Times New Roman" w:hAnsi="Times New Roman" w:cs="Times New Roman"/>
          <w:sz w:val="28"/>
          <w:szCs w:val="28"/>
        </w:rPr>
        <w:t>. Все это затрудняет социализацию ребенка в будущем и становится причиной его личностных проблем.</w:t>
      </w:r>
    </w:p>
    <w:p w14:paraId="61DAAE4A" w14:textId="1D5DADF2" w:rsidR="0035588F" w:rsidRDefault="00A63AC0" w:rsidP="008A7E01">
      <w:pPr>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родителей еще на один аспект игровой деятельности дошкольников: игра является мощным орудием развития интеллекта ребенка. Именно игровыми приемами необходимо развивать познавательные процессы дошкольника, а не начинать его натаскивать на заучивании какой-то «важной», по мнению родителей, информации. Готовность к школе определяется не тем, что ребенок может без запинки просчитать до ста или назвать все буквы. Для успешного обучения в школе </w:t>
      </w:r>
      <w:r>
        <w:rPr>
          <w:rFonts w:ascii="Times New Roman" w:hAnsi="Times New Roman" w:cs="Times New Roman"/>
          <w:sz w:val="28"/>
          <w:szCs w:val="28"/>
        </w:rPr>
        <w:lastRenderedPageBreak/>
        <w:t>необходим определенный уровень развития мышления, которо</w:t>
      </w:r>
      <w:r w:rsidR="00227DEF">
        <w:rPr>
          <w:rFonts w:ascii="Times New Roman" w:hAnsi="Times New Roman" w:cs="Times New Roman"/>
          <w:sz w:val="28"/>
          <w:szCs w:val="28"/>
        </w:rPr>
        <w:t>е, как сложный процесс, состоит из множества операций, обеспечивающих продуктивность и результативность мышления, т.е. обработку и усвоение школьного материала на нужном уровне. И на радость родителям, существуют такие игры, которые в полной мере способствуют развитию всех необходимых операций и процессов, которые составляют основу продуктивной мыслительной деятельн</w:t>
      </w:r>
      <w:r w:rsidR="0035588F">
        <w:rPr>
          <w:rFonts w:ascii="Times New Roman" w:hAnsi="Times New Roman" w:cs="Times New Roman"/>
          <w:sz w:val="28"/>
          <w:szCs w:val="28"/>
        </w:rPr>
        <w:t>ос</w:t>
      </w:r>
      <w:r w:rsidR="00227DEF">
        <w:rPr>
          <w:rFonts w:ascii="Times New Roman" w:hAnsi="Times New Roman" w:cs="Times New Roman"/>
          <w:sz w:val="28"/>
          <w:szCs w:val="28"/>
        </w:rPr>
        <w:t>ти.</w:t>
      </w:r>
      <w:r w:rsidR="0035588F">
        <w:rPr>
          <w:rFonts w:ascii="Times New Roman" w:hAnsi="Times New Roman" w:cs="Times New Roman"/>
          <w:sz w:val="28"/>
          <w:szCs w:val="28"/>
        </w:rPr>
        <w:t xml:space="preserve"> </w:t>
      </w:r>
    </w:p>
    <w:p w14:paraId="66C394D6" w14:textId="1A4EA97E" w:rsidR="0035588F" w:rsidRDefault="0035588F" w:rsidP="008A7E01">
      <w:pPr>
        <w:jc w:val="both"/>
        <w:rPr>
          <w:rFonts w:ascii="Times New Roman" w:hAnsi="Times New Roman" w:cs="Times New Roman"/>
          <w:sz w:val="28"/>
          <w:szCs w:val="28"/>
        </w:rPr>
      </w:pPr>
      <w:r>
        <w:rPr>
          <w:rFonts w:ascii="Times New Roman" w:hAnsi="Times New Roman" w:cs="Times New Roman"/>
          <w:sz w:val="28"/>
          <w:szCs w:val="28"/>
        </w:rPr>
        <w:t xml:space="preserve">Выбирая развивающие игры для дошкольников, родителям необходимо обращать внимание на направленность этих игр, что развивают эти игры, и как этот соотносится с возрастными задачами развития и особенностями самого ребенка. Не нужно торопить события и требовать от ребенка то, чего он еще не в состоянии произвести. Самыми полезными развивающими играми в дошкольном возрасте будут те игры, которые направлены на развитие возрастных новообразований (тех процессов, которые должны быть активизированы и развиваться в этом определенном возрасте), что послужит основой для успешного развития и в последующем возрастном периоде.   К таким играм относятся игры, </w:t>
      </w:r>
      <w:r w:rsidR="00747655">
        <w:rPr>
          <w:rFonts w:ascii="Times New Roman" w:hAnsi="Times New Roman" w:cs="Times New Roman"/>
          <w:sz w:val="28"/>
          <w:szCs w:val="28"/>
        </w:rPr>
        <w:t>развивающие:</w:t>
      </w:r>
    </w:p>
    <w:p w14:paraId="132B028B" w14:textId="05DF49DB" w:rsidR="00632A6B" w:rsidRDefault="00632A6B" w:rsidP="008A7E01">
      <w:pPr>
        <w:jc w:val="both"/>
        <w:rPr>
          <w:rFonts w:ascii="Times New Roman" w:hAnsi="Times New Roman" w:cs="Times New Roman"/>
          <w:sz w:val="28"/>
          <w:szCs w:val="28"/>
        </w:rPr>
      </w:pPr>
      <w:r>
        <w:rPr>
          <w:rFonts w:ascii="Times New Roman" w:hAnsi="Times New Roman" w:cs="Times New Roman"/>
          <w:sz w:val="28"/>
          <w:szCs w:val="28"/>
        </w:rPr>
        <w:t xml:space="preserve"> - мелкую моторику и координацию движений, согласованность движений обеих рук;</w:t>
      </w:r>
    </w:p>
    <w:p w14:paraId="2DE6DCD4" w14:textId="321AC61F" w:rsidR="0035588F" w:rsidRDefault="0035588F" w:rsidP="008A7E01">
      <w:pPr>
        <w:jc w:val="both"/>
        <w:rPr>
          <w:rFonts w:ascii="Times New Roman" w:hAnsi="Times New Roman" w:cs="Times New Roman"/>
          <w:sz w:val="28"/>
          <w:szCs w:val="28"/>
        </w:rPr>
      </w:pPr>
      <w:r>
        <w:rPr>
          <w:rFonts w:ascii="Times New Roman" w:hAnsi="Times New Roman" w:cs="Times New Roman"/>
          <w:sz w:val="28"/>
          <w:szCs w:val="28"/>
        </w:rPr>
        <w:t xml:space="preserve"> - произвольное внимание;</w:t>
      </w:r>
    </w:p>
    <w:p w14:paraId="2E0EDE97" w14:textId="6702D9F1" w:rsidR="0035588F" w:rsidRDefault="0035588F" w:rsidP="008A7E01">
      <w:pPr>
        <w:jc w:val="both"/>
        <w:rPr>
          <w:rFonts w:ascii="Times New Roman" w:hAnsi="Times New Roman" w:cs="Times New Roman"/>
          <w:sz w:val="28"/>
          <w:szCs w:val="28"/>
        </w:rPr>
      </w:pPr>
      <w:r>
        <w:rPr>
          <w:rFonts w:ascii="Times New Roman" w:hAnsi="Times New Roman" w:cs="Times New Roman"/>
          <w:sz w:val="28"/>
          <w:szCs w:val="28"/>
        </w:rPr>
        <w:t xml:space="preserve"> - зрительную и слуховую память;</w:t>
      </w:r>
    </w:p>
    <w:p w14:paraId="736FD767" w14:textId="1F616F56" w:rsidR="0035588F" w:rsidRDefault="0035588F" w:rsidP="008A7E01">
      <w:pPr>
        <w:jc w:val="both"/>
        <w:rPr>
          <w:rFonts w:ascii="Times New Roman" w:hAnsi="Times New Roman" w:cs="Times New Roman"/>
          <w:sz w:val="28"/>
          <w:szCs w:val="28"/>
        </w:rPr>
      </w:pPr>
      <w:r>
        <w:rPr>
          <w:rFonts w:ascii="Times New Roman" w:hAnsi="Times New Roman" w:cs="Times New Roman"/>
          <w:sz w:val="28"/>
          <w:szCs w:val="28"/>
        </w:rPr>
        <w:t xml:space="preserve"> - пространственную ориентировку в малом пространстве;</w:t>
      </w:r>
    </w:p>
    <w:p w14:paraId="77F8EFEF" w14:textId="13995B00" w:rsidR="0035588F" w:rsidRDefault="0035588F" w:rsidP="008A7E01">
      <w:pPr>
        <w:jc w:val="both"/>
        <w:rPr>
          <w:rFonts w:ascii="Times New Roman" w:hAnsi="Times New Roman" w:cs="Times New Roman"/>
          <w:sz w:val="28"/>
          <w:szCs w:val="28"/>
        </w:rPr>
      </w:pPr>
      <w:r>
        <w:rPr>
          <w:rFonts w:ascii="Times New Roman" w:hAnsi="Times New Roman" w:cs="Times New Roman"/>
          <w:sz w:val="28"/>
          <w:szCs w:val="28"/>
        </w:rPr>
        <w:t xml:space="preserve"> - ориентировку в клеточке</w:t>
      </w:r>
      <w:r w:rsidR="006D5BF5">
        <w:rPr>
          <w:rFonts w:ascii="Times New Roman" w:hAnsi="Times New Roman" w:cs="Times New Roman"/>
          <w:sz w:val="28"/>
          <w:szCs w:val="28"/>
        </w:rPr>
        <w:t>;</w:t>
      </w:r>
    </w:p>
    <w:p w14:paraId="7D44D355" w14:textId="55C51E32"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понимание закономерностей в системных рядах;</w:t>
      </w:r>
    </w:p>
    <w:p w14:paraId="4BDF7CCE" w14:textId="59B78F94"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понимание причинно-следственных, смысловых связей;</w:t>
      </w:r>
    </w:p>
    <w:p w14:paraId="720BF8E1" w14:textId="1D134511"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умение формулировать умозаключения, устанавливать логические связи;</w:t>
      </w:r>
    </w:p>
    <w:p w14:paraId="074D55C1" w14:textId="4DE1C9EF"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развитие словаря и связной речи;</w:t>
      </w:r>
    </w:p>
    <w:p w14:paraId="6A0CBE0C" w14:textId="687657F9"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восприятия схем и различных геометрических конструкций в плоском и объемном исполнении;</w:t>
      </w:r>
    </w:p>
    <w:p w14:paraId="1F19EC7C" w14:textId="793870EA"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 способность действовать по определенным правилам, алгоритмам, в соответствии с действиями других участников, что способствует развитию самоконтроля, самоорганизации своих действий.</w:t>
      </w:r>
    </w:p>
    <w:p w14:paraId="4F29532C" w14:textId="27FB767A"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Хорошая развивающая игра </w:t>
      </w:r>
      <w:proofErr w:type="gramStart"/>
      <w:r>
        <w:rPr>
          <w:rFonts w:ascii="Times New Roman" w:hAnsi="Times New Roman" w:cs="Times New Roman"/>
          <w:sz w:val="28"/>
          <w:szCs w:val="28"/>
        </w:rPr>
        <w:t>содержит  в</w:t>
      </w:r>
      <w:proofErr w:type="gramEnd"/>
      <w:r>
        <w:rPr>
          <w:rFonts w:ascii="Times New Roman" w:hAnsi="Times New Roman" w:cs="Times New Roman"/>
          <w:sz w:val="28"/>
          <w:szCs w:val="28"/>
        </w:rPr>
        <w:t xml:space="preserve"> себе возможности для развития всех или нескольких названных познавательных процессов</w:t>
      </w:r>
      <w:r w:rsidR="004642D3">
        <w:rPr>
          <w:rFonts w:ascii="Times New Roman" w:hAnsi="Times New Roman" w:cs="Times New Roman"/>
          <w:sz w:val="28"/>
          <w:szCs w:val="28"/>
        </w:rPr>
        <w:t>.</w:t>
      </w:r>
    </w:p>
    <w:p w14:paraId="74FCFDAF" w14:textId="102F1DBC" w:rsidR="004642D3" w:rsidRDefault="004642D3" w:rsidP="008A7E01">
      <w:pPr>
        <w:jc w:val="both"/>
        <w:rPr>
          <w:rFonts w:ascii="Times New Roman" w:hAnsi="Times New Roman" w:cs="Times New Roman"/>
          <w:sz w:val="28"/>
          <w:szCs w:val="28"/>
        </w:rPr>
      </w:pPr>
      <w:r>
        <w:rPr>
          <w:rFonts w:ascii="Times New Roman" w:hAnsi="Times New Roman" w:cs="Times New Roman"/>
          <w:sz w:val="28"/>
          <w:szCs w:val="28"/>
        </w:rPr>
        <w:lastRenderedPageBreak/>
        <w:t>Кроме развивающего эффекта такие игры способствуют совместной игровой деятельности детей с родителями, когда родители могут проявить свои личные способности и умения, и стать для своих детей интересными собеседниками, напарниками по игровым действиям, способствовать успехам своих детей. А это ощутимая прибавка в развитии родительского авторитета.</w:t>
      </w:r>
    </w:p>
    <w:p w14:paraId="7A946A7E" w14:textId="7A27EEEF" w:rsidR="004642D3" w:rsidRDefault="004642D3" w:rsidP="008A7E01">
      <w:pPr>
        <w:jc w:val="both"/>
        <w:rPr>
          <w:rFonts w:ascii="Times New Roman" w:hAnsi="Times New Roman" w:cs="Times New Roman"/>
          <w:sz w:val="28"/>
          <w:szCs w:val="28"/>
        </w:rPr>
      </w:pPr>
      <w:r>
        <w:rPr>
          <w:rFonts w:ascii="Times New Roman" w:hAnsi="Times New Roman" w:cs="Times New Roman"/>
          <w:sz w:val="28"/>
          <w:szCs w:val="28"/>
        </w:rPr>
        <w:t>ПРИМЕРНЫЙ ПЕРЕЧЕНЬ РЕКОМЕНДОВАННЫХ РАЗВИВАЮЩИХ ИГР.</w:t>
      </w:r>
    </w:p>
    <w:p w14:paraId="25A90167" w14:textId="3C5D6A3F" w:rsidR="00632A6B" w:rsidRDefault="004642D3" w:rsidP="008A7E01">
      <w:pPr>
        <w:jc w:val="both"/>
        <w:rPr>
          <w:rFonts w:ascii="Times New Roman" w:hAnsi="Times New Roman" w:cs="Times New Roman"/>
          <w:sz w:val="28"/>
          <w:szCs w:val="28"/>
        </w:rPr>
      </w:pPr>
      <w:r>
        <w:rPr>
          <w:rFonts w:ascii="Times New Roman" w:hAnsi="Times New Roman" w:cs="Times New Roman"/>
          <w:sz w:val="28"/>
          <w:szCs w:val="28"/>
        </w:rPr>
        <w:t>Большинство игр-головоломок фирмы «</w:t>
      </w:r>
      <w:r>
        <w:rPr>
          <w:rFonts w:ascii="Times New Roman" w:hAnsi="Times New Roman" w:cs="Times New Roman"/>
          <w:sz w:val="28"/>
          <w:szCs w:val="28"/>
          <w:lang w:val="en-US"/>
        </w:rPr>
        <w:t>SMART</w:t>
      </w:r>
      <w:r w:rsidRPr="004642D3">
        <w:rPr>
          <w:rFonts w:ascii="Times New Roman" w:hAnsi="Times New Roman" w:cs="Times New Roman"/>
          <w:sz w:val="28"/>
          <w:szCs w:val="28"/>
        </w:rPr>
        <w:t xml:space="preserve"> </w:t>
      </w:r>
      <w:r>
        <w:rPr>
          <w:rFonts w:ascii="Times New Roman" w:hAnsi="Times New Roman" w:cs="Times New Roman"/>
          <w:sz w:val="28"/>
          <w:szCs w:val="28"/>
          <w:lang w:val="en-US"/>
        </w:rPr>
        <w:t>GAMES</w:t>
      </w:r>
      <w:r>
        <w:rPr>
          <w:rFonts w:ascii="Times New Roman" w:hAnsi="Times New Roman" w:cs="Times New Roman"/>
          <w:sz w:val="28"/>
          <w:szCs w:val="28"/>
        </w:rPr>
        <w:t>» (распространитель</w:t>
      </w:r>
      <w:r w:rsidRPr="004642D3">
        <w:rPr>
          <w:rFonts w:ascii="Times New Roman" w:hAnsi="Times New Roman" w:cs="Times New Roman"/>
          <w:sz w:val="28"/>
          <w:szCs w:val="28"/>
        </w:rPr>
        <w:t xml:space="preserve"> “</w:t>
      </w:r>
      <w:r>
        <w:rPr>
          <w:rFonts w:ascii="Times New Roman" w:hAnsi="Times New Roman" w:cs="Times New Roman"/>
          <w:sz w:val="28"/>
          <w:szCs w:val="28"/>
          <w:lang w:val="en-US"/>
        </w:rPr>
        <w:t>BONDIBON</w:t>
      </w:r>
      <w:r w:rsidRPr="004642D3">
        <w:rPr>
          <w:rFonts w:ascii="Times New Roman" w:hAnsi="Times New Roman" w:cs="Times New Roman"/>
          <w:sz w:val="28"/>
          <w:szCs w:val="28"/>
        </w:rPr>
        <w:t>”</w:t>
      </w:r>
      <w:r>
        <w:rPr>
          <w:rFonts w:ascii="Times New Roman" w:hAnsi="Times New Roman" w:cs="Times New Roman"/>
          <w:sz w:val="28"/>
          <w:szCs w:val="28"/>
        </w:rPr>
        <w:t>): - «Цветовой код»</w:t>
      </w:r>
      <w:r w:rsidR="00632A6B">
        <w:rPr>
          <w:rFonts w:ascii="Times New Roman" w:hAnsi="Times New Roman" w:cs="Times New Roman"/>
          <w:sz w:val="28"/>
          <w:szCs w:val="28"/>
        </w:rPr>
        <w:t>,</w:t>
      </w:r>
      <w:r>
        <w:rPr>
          <w:rFonts w:ascii="Times New Roman" w:hAnsi="Times New Roman" w:cs="Times New Roman"/>
          <w:sz w:val="28"/>
          <w:szCs w:val="28"/>
        </w:rPr>
        <w:t xml:space="preserve"> «</w:t>
      </w:r>
      <w:r w:rsidR="00632A6B">
        <w:rPr>
          <w:rFonts w:ascii="Times New Roman" w:hAnsi="Times New Roman" w:cs="Times New Roman"/>
          <w:sz w:val="28"/>
          <w:szCs w:val="28"/>
        </w:rPr>
        <w:t>Парковка», «Грузовички», «Перехват», «Пингвины на льдинах», «Пингвины на параде», «Сафари-прятки», «Сырные лазейки», «Умные утки», «</w:t>
      </w:r>
      <w:r w:rsidR="00632A6B">
        <w:rPr>
          <w:rFonts w:ascii="Times New Roman" w:hAnsi="Times New Roman" w:cs="Times New Roman"/>
          <w:sz w:val="28"/>
          <w:szCs w:val="28"/>
          <w:lang w:val="en-US"/>
        </w:rPr>
        <w:t>IQ</w:t>
      </w:r>
      <w:r w:rsidR="00632A6B">
        <w:rPr>
          <w:rFonts w:ascii="Times New Roman" w:hAnsi="Times New Roman" w:cs="Times New Roman"/>
          <w:sz w:val="28"/>
          <w:szCs w:val="28"/>
        </w:rPr>
        <w:t xml:space="preserve"> элемент» и другие варианты этой игры, «Ловкие пальчики», «Пакуй чемоданы», «Коралловый риф»</w:t>
      </w:r>
      <w:r w:rsidR="00FC437F">
        <w:rPr>
          <w:rFonts w:ascii="Times New Roman" w:hAnsi="Times New Roman" w:cs="Times New Roman"/>
          <w:sz w:val="28"/>
          <w:szCs w:val="28"/>
        </w:rPr>
        <w:t>, «Цветное судоку», «Скорость реакции», «Поймай рыбку», «Собери пуговицы», «Шоколадный набор» и др.</w:t>
      </w:r>
    </w:p>
    <w:p w14:paraId="66C1CDEC" w14:textId="0C7B9805" w:rsidR="00FC437F" w:rsidRDefault="00FC437F" w:rsidP="008A7E01">
      <w:pPr>
        <w:jc w:val="both"/>
        <w:rPr>
          <w:rFonts w:ascii="Times New Roman" w:hAnsi="Times New Roman" w:cs="Times New Roman"/>
          <w:sz w:val="28"/>
          <w:szCs w:val="28"/>
        </w:rPr>
      </w:pPr>
      <w:r>
        <w:rPr>
          <w:rFonts w:ascii="Times New Roman" w:hAnsi="Times New Roman" w:cs="Times New Roman"/>
          <w:sz w:val="28"/>
          <w:szCs w:val="28"/>
        </w:rPr>
        <w:t>Настольно-печатные игры серии «Забавы в картинках» производитель ИП Бурдина С.В.-Киров: «Что лишнее», «Подходит-не подходит», «Направо-налево», «Вокруг да около», «Слова наоборот», «Три из девяти», «Веселый пасьянс», «Веселые клеточки», «Истории в картинках»</w:t>
      </w:r>
      <w:r w:rsidR="00E745FE">
        <w:rPr>
          <w:rFonts w:ascii="Times New Roman" w:hAnsi="Times New Roman" w:cs="Times New Roman"/>
          <w:sz w:val="28"/>
          <w:szCs w:val="28"/>
        </w:rPr>
        <w:t xml:space="preserve">, «Логические цепочки», «Логические таблицы», «Что за чем и почему?», «Числовые домики», «Числовые цепочки», «Математические весы» «Автобус для зверят», «Рукавички» </w:t>
      </w:r>
      <w:r>
        <w:rPr>
          <w:rFonts w:ascii="Times New Roman" w:hAnsi="Times New Roman" w:cs="Times New Roman"/>
          <w:sz w:val="28"/>
          <w:szCs w:val="28"/>
        </w:rPr>
        <w:t>и др.</w:t>
      </w:r>
    </w:p>
    <w:p w14:paraId="5B9A12AC" w14:textId="2599DEB2" w:rsidR="00FC437F" w:rsidRPr="00632A6B" w:rsidRDefault="00FC437F" w:rsidP="008A7E01">
      <w:pPr>
        <w:jc w:val="both"/>
        <w:rPr>
          <w:rFonts w:ascii="Times New Roman" w:hAnsi="Times New Roman" w:cs="Times New Roman"/>
          <w:sz w:val="28"/>
          <w:szCs w:val="28"/>
        </w:rPr>
      </w:pPr>
      <w:r>
        <w:rPr>
          <w:rFonts w:ascii="Times New Roman" w:hAnsi="Times New Roman" w:cs="Times New Roman"/>
          <w:sz w:val="28"/>
          <w:szCs w:val="28"/>
        </w:rPr>
        <w:t>Настольно-печатные развивающие игры производителя ОАО «Радуга»</w:t>
      </w:r>
      <w:r w:rsidR="00E745FE">
        <w:rPr>
          <w:rFonts w:ascii="Times New Roman" w:hAnsi="Times New Roman" w:cs="Times New Roman"/>
          <w:sz w:val="28"/>
          <w:szCs w:val="28"/>
        </w:rPr>
        <w:t xml:space="preserve"> г.Киров: «Кто там? Что там?», «Чего не хватает?», «Геометрическая мозаика», «Четвертый лишний», «Размышляйка», «Аналогии», «Цветные коврики», «Что сначала, что потом?», «Картинки-половинки» и др.</w:t>
      </w:r>
    </w:p>
    <w:p w14:paraId="10802385" w14:textId="77777777" w:rsidR="00632A6B" w:rsidRPr="004642D3" w:rsidRDefault="00632A6B" w:rsidP="008A7E01">
      <w:pPr>
        <w:jc w:val="both"/>
        <w:rPr>
          <w:rFonts w:ascii="Times New Roman" w:hAnsi="Times New Roman" w:cs="Times New Roman"/>
          <w:sz w:val="28"/>
          <w:szCs w:val="28"/>
        </w:rPr>
      </w:pPr>
    </w:p>
    <w:p w14:paraId="436F2499" w14:textId="5CDAB600" w:rsidR="006D5BF5" w:rsidRDefault="006D5BF5" w:rsidP="008A7E01">
      <w:pPr>
        <w:jc w:val="both"/>
        <w:rPr>
          <w:rFonts w:ascii="Times New Roman" w:hAnsi="Times New Roman" w:cs="Times New Roman"/>
          <w:sz w:val="28"/>
          <w:szCs w:val="28"/>
        </w:rPr>
      </w:pPr>
      <w:r>
        <w:rPr>
          <w:rFonts w:ascii="Times New Roman" w:hAnsi="Times New Roman" w:cs="Times New Roman"/>
          <w:sz w:val="28"/>
          <w:szCs w:val="28"/>
        </w:rPr>
        <w:t xml:space="preserve"> </w:t>
      </w:r>
    </w:p>
    <w:p w14:paraId="403F3B82" w14:textId="08B6A4BD" w:rsidR="00A63AC0" w:rsidRDefault="00227DEF" w:rsidP="008A7E01">
      <w:pPr>
        <w:jc w:val="both"/>
        <w:rPr>
          <w:rFonts w:ascii="Times New Roman" w:hAnsi="Times New Roman" w:cs="Times New Roman"/>
          <w:sz w:val="28"/>
          <w:szCs w:val="28"/>
        </w:rPr>
      </w:pPr>
      <w:r>
        <w:rPr>
          <w:rFonts w:ascii="Times New Roman" w:hAnsi="Times New Roman" w:cs="Times New Roman"/>
          <w:sz w:val="28"/>
          <w:szCs w:val="28"/>
        </w:rPr>
        <w:t xml:space="preserve"> </w:t>
      </w:r>
    </w:p>
    <w:p w14:paraId="40493A90" w14:textId="77777777" w:rsidR="00B9593D" w:rsidRPr="008A7E01" w:rsidRDefault="00B9593D" w:rsidP="008A7E01">
      <w:pPr>
        <w:jc w:val="both"/>
        <w:rPr>
          <w:rFonts w:ascii="Times New Roman" w:hAnsi="Times New Roman" w:cs="Times New Roman"/>
          <w:sz w:val="28"/>
          <w:szCs w:val="28"/>
        </w:rPr>
      </w:pPr>
    </w:p>
    <w:p w14:paraId="43E9D389" w14:textId="2AF79C48" w:rsidR="00E76ED1" w:rsidRDefault="00E76ED1" w:rsidP="00E76ED1">
      <w:pPr>
        <w:jc w:val="both"/>
        <w:rPr>
          <w:rFonts w:ascii="Times New Roman" w:hAnsi="Times New Roman" w:cs="Times New Roman"/>
          <w:sz w:val="28"/>
          <w:szCs w:val="28"/>
        </w:rPr>
      </w:pPr>
    </w:p>
    <w:p w14:paraId="783330D2" w14:textId="77777777" w:rsidR="00E76ED1" w:rsidRPr="00E76ED1" w:rsidRDefault="00E76ED1" w:rsidP="00E76ED1">
      <w:pPr>
        <w:jc w:val="both"/>
        <w:rPr>
          <w:rFonts w:ascii="Times New Roman" w:hAnsi="Times New Roman" w:cs="Times New Roman"/>
          <w:sz w:val="28"/>
          <w:szCs w:val="28"/>
        </w:rPr>
      </w:pPr>
    </w:p>
    <w:p w14:paraId="61216A45" w14:textId="77777777" w:rsidR="00E76ED1" w:rsidRPr="00E76ED1" w:rsidRDefault="00E76ED1" w:rsidP="00E76ED1">
      <w:pPr>
        <w:jc w:val="both"/>
        <w:rPr>
          <w:rFonts w:ascii="Times New Roman" w:hAnsi="Times New Roman" w:cs="Times New Roman"/>
          <w:sz w:val="28"/>
          <w:szCs w:val="28"/>
        </w:rPr>
      </w:pPr>
    </w:p>
    <w:sectPr w:rsidR="00E76ED1" w:rsidRPr="00E76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679C"/>
    <w:multiLevelType w:val="hybridMultilevel"/>
    <w:tmpl w:val="46C0A2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553FA7"/>
    <w:multiLevelType w:val="hybridMultilevel"/>
    <w:tmpl w:val="FA14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E22123"/>
    <w:multiLevelType w:val="hybridMultilevel"/>
    <w:tmpl w:val="2F9E0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0F455C"/>
    <w:multiLevelType w:val="hybridMultilevel"/>
    <w:tmpl w:val="7E400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547E87"/>
    <w:multiLevelType w:val="hybridMultilevel"/>
    <w:tmpl w:val="AFCA6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AE50B0"/>
    <w:multiLevelType w:val="hybridMultilevel"/>
    <w:tmpl w:val="FBA80B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3A"/>
    <w:rsid w:val="0005235C"/>
    <w:rsid w:val="001355C3"/>
    <w:rsid w:val="001903B8"/>
    <w:rsid w:val="00227DEF"/>
    <w:rsid w:val="0035588F"/>
    <w:rsid w:val="0036703A"/>
    <w:rsid w:val="00437FCD"/>
    <w:rsid w:val="004642D3"/>
    <w:rsid w:val="004F478C"/>
    <w:rsid w:val="00624E3A"/>
    <w:rsid w:val="00632A6B"/>
    <w:rsid w:val="00670386"/>
    <w:rsid w:val="006D5BF5"/>
    <w:rsid w:val="00747655"/>
    <w:rsid w:val="00800223"/>
    <w:rsid w:val="0085033D"/>
    <w:rsid w:val="008A7E01"/>
    <w:rsid w:val="00985171"/>
    <w:rsid w:val="00A63AC0"/>
    <w:rsid w:val="00B9593D"/>
    <w:rsid w:val="00E26FBD"/>
    <w:rsid w:val="00E745FE"/>
    <w:rsid w:val="00E76ED1"/>
    <w:rsid w:val="00FC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62C7"/>
  <w15:chartTrackingRefBased/>
  <w15:docId w15:val="{A11170D2-3A63-4E88-B292-8AD9D5E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51 Детский</dc:creator>
  <cp:keywords/>
  <dc:description/>
  <cp:lastModifiedBy>ДетскийСад51 Приморского</cp:lastModifiedBy>
  <cp:revision>11</cp:revision>
  <dcterms:created xsi:type="dcterms:W3CDTF">2021-02-01T12:37:00Z</dcterms:created>
  <dcterms:modified xsi:type="dcterms:W3CDTF">2022-03-22T08:17:00Z</dcterms:modified>
</cp:coreProperties>
</file>